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14:anchorId="416F0E33" wp14:editId="5C808C0C">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D55C6B">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D46D03">
            <w:r>
              <w:t xml:space="preserve">Lifespan </w:t>
            </w:r>
            <w:r w:rsidR="002F6D74">
              <w:t>Development</w:t>
            </w:r>
            <w:r w:rsidR="0056215E">
              <w:t xml:space="preserve">  </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46D03">
            <w:r>
              <w:t>PSY120</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940BFB">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w:t>
            </w:r>
            <w:r w:rsidR="006B5EC5">
              <w:t>. 2016</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B5EC5">
              <w:t xml:space="preserve"> 2015</w:t>
            </w:r>
          </w:p>
        </w:tc>
      </w:tr>
      <w:tr w:rsidR="003F0350">
        <w:trPr>
          <w:cantSplit/>
        </w:trPr>
        <w:tc>
          <w:tcPr>
            <w:tcW w:w="2518" w:type="dxa"/>
          </w:tcPr>
          <w:p w:rsidR="003F0350" w:rsidRDefault="003F0350">
            <w:r>
              <w:rPr>
                <w:b/>
                <w:lang w:val="en-GB"/>
              </w:rPr>
              <w:t>APPROVED:</w:t>
            </w:r>
          </w:p>
        </w:tc>
        <w:tc>
          <w:tcPr>
            <w:tcW w:w="5150" w:type="dxa"/>
            <w:gridSpan w:val="4"/>
          </w:tcPr>
          <w:p w:rsidR="00B31B91" w:rsidRDefault="00D55C6B" w:rsidP="00F57FE7">
            <w:pPr>
              <w:jc w:val="center"/>
            </w:pPr>
            <w:r>
              <w:t>“Angelique Lemay”</w:t>
            </w:r>
          </w:p>
        </w:tc>
        <w:tc>
          <w:tcPr>
            <w:tcW w:w="1710" w:type="dxa"/>
          </w:tcPr>
          <w:p w:rsidR="003F0350" w:rsidRDefault="00D55C6B">
            <w:r>
              <w:t>June/16</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D46D03">
              <w:rPr>
                <w:rFonts w:ascii="Arial" w:hAnsi="Arial"/>
                <w:szCs w:val="24"/>
              </w:rPr>
              <w:t>5</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AE7A8C">
        <w:trPr>
          <w:cantSplit/>
        </w:trPr>
        <w:tc>
          <w:tcPr>
            <w:tcW w:w="9378" w:type="dxa"/>
            <w:gridSpan w:val="6"/>
          </w:tcPr>
          <w:p w:rsidR="00AE7A8C" w:rsidRDefault="00AE7A8C">
            <w:pPr>
              <w:pStyle w:val="Heading2"/>
              <w:tabs>
                <w:tab w:val="center" w:pos="4560"/>
              </w:tabs>
              <w:rPr>
                <w:rFonts w:ascii="Arial" w:hAnsi="Arial"/>
                <w:b w:val="0"/>
              </w:rPr>
            </w:pPr>
            <w:r>
              <w:rPr>
                <w:rFonts w:ascii="Arial" w:hAnsi="Arial"/>
                <w:b w:val="0"/>
                <w:i/>
              </w:rPr>
              <w:t>For additional information, please contact Angelique Lemay, Dean</w:t>
            </w:r>
          </w:p>
        </w:tc>
      </w:tr>
      <w:tr w:rsidR="00AE7A8C">
        <w:trPr>
          <w:cantSplit/>
        </w:trPr>
        <w:tc>
          <w:tcPr>
            <w:tcW w:w="9378" w:type="dxa"/>
            <w:gridSpan w:val="6"/>
          </w:tcPr>
          <w:p w:rsidR="00AE7A8C" w:rsidRDefault="00AE7A8C">
            <w:pPr>
              <w:tabs>
                <w:tab w:val="center" w:pos="4560"/>
              </w:tabs>
              <w:jc w:val="center"/>
              <w:rPr>
                <w:i/>
                <w:sz w:val="24"/>
                <w:lang w:val="en-GB"/>
              </w:rPr>
            </w:pPr>
            <w:r>
              <w:rPr>
                <w:rFonts w:cs="Arial"/>
                <w:i/>
                <w:szCs w:val="22"/>
                <w:lang w:val="en-GB"/>
              </w:rPr>
              <w:t>School of Community Services, Interdisciplinary Studies, Curriculum &amp; Faculty Enrichment</w:t>
            </w:r>
          </w:p>
        </w:tc>
      </w:tr>
      <w:tr w:rsidR="00AE7A8C" w:rsidTr="00F57FE7">
        <w:trPr>
          <w:cantSplit/>
          <w:trHeight w:val="630"/>
        </w:trPr>
        <w:tc>
          <w:tcPr>
            <w:tcW w:w="9378" w:type="dxa"/>
            <w:gridSpan w:val="6"/>
          </w:tcPr>
          <w:p w:rsidR="00AE7A8C" w:rsidRDefault="00AE7A8C">
            <w:pPr>
              <w:tabs>
                <w:tab w:val="center" w:pos="4560"/>
              </w:tabs>
              <w:rPr>
                <w:i/>
                <w:sz w:val="24"/>
                <w:lang w:val="en-GB"/>
              </w:rPr>
            </w:pPr>
            <w:r>
              <w:rPr>
                <w:i/>
                <w:lang w:val="en-GB"/>
              </w:rPr>
              <w:t xml:space="preserve">                                                (705) 759-2554, Ext. 2737</w:t>
            </w:r>
          </w:p>
          <w:p w:rsidR="00AE7A8C" w:rsidRDefault="00AE7A8C">
            <w:pPr>
              <w:tabs>
                <w:tab w:val="center" w:pos="4560"/>
              </w:tabs>
              <w:jc w:val="center"/>
              <w:rPr>
                <w:i/>
                <w:lang w:val="en-GB"/>
              </w:rPr>
            </w:pPr>
          </w:p>
          <w:p w:rsidR="00AE7A8C" w:rsidRDefault="00AE7A8C">
            <w:pPr>
              <w:tabs>
                <w:tab w:val="center" w:pos="4560"/>
              </w:tabs>
              <w:jc w:val="center"/>
              <w:rPr>
                <w:sz w:val="24"/>
                <w:lang w:val="en-US"/>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D52F95">
            <w:r w:rsidRPr="00D52F95">
              <w:t>Demonstrate familiarity with the main concepts, issues, evolution and science of the study of lifespan development</w:t>
            </w:r>
            <w:r>
              <w:t>, r</w:t>
            </w:r>
            <w:r w:rsidR="00E704F3">
              <w:t>ecogniz</w:t>
            </w:r>
            <w:r>
              <w:t>ing</w:t>
            </w:r>
            <w:r w:rsidR="00E704F3">
              <w:t xml:space="preserve"> </w:t>
            </w:r>
            <w:r w:rsidR="005975F4">
              <w:t>the</w:t>
            </w:r>
            <w:r w:rsidR="003F0350">
              <w:t xml:space="preserve"> major </w:t>
            </w:r>
            <w:r w:rsidR="005975F4">
              <w:t>concepts, ethics, theoretical approaches and historical developme</w:t>
            </w:r>
            <w:r w:rsidR="00D723D5">
              <w:t>nt of</w:t>
            </w:r>
            <w:r>
              <w:t xml:space="preserve"> the general field of</w:t>
            </w:r>
            <w:r w:rsidR="00D723D5">
              <w:t xml:space="preserve">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r w:rsidR="00D52F95">
              <w:t xml:space="preserve"> and the importance of cross cultural research in lifespan developmental psychology</w:t>
            </w:r>
          </w:p>
          <w:p w:rsidR="00D52F95" w:rsidRDefault="00D52F95" w:rsidP="00D52F95">
            <w:pPr>
              <w:numPr>
                <w:ilvl w:val="0"/>
                <w:numId w:val="13"/>
              </w:numPr>
            </w:pPr>
            <w:r w:rsidRPr="00D52F95">
              <w:t>Communicate basic understanding of the concepts, design, issues and ethics in psychological research, including the essenti</w:t>
            </w:r>
            <w:r>
              <w:t>al element of critical thinking</w:t>
            </w:r>
          </w:p>
          <w:p w:rsidR="00D52F95" w:rsidRDefault="00D52F95" w:rsidP="00D52F95">
            <w:r>
              <w:t xml:space="preserve">•   Outline the field of developmental psychology, its origins and </w:t>
            </w:r>
          </w:p>
          <w:p w:rsidR="00D52F95" w:rsidRDefault="00D52F95" w:rsidP="00D52F95">
            <w:r>
              <w:t xml:space="preserve">        contemporary perspectives</w:t>
            </w:r>
          </w:p>
          <w:p w:rsidR="00D52F95" w:rsidRDefault="00D52F95" w:rsidP="00D52F95">
            <w:pPr>
              <w:pStyle w:val="ListParagraph"/>
              <w:numPr>
                <w:ilvl w:val="0"/>
                <w:numId w:val="34"/>
              </w:numPr>
            </w:pPr>
            <w:r w:rsidRPr="00D52F95">
              <w:t>Utilize the lens of differing theoretical perspectives of development to interpret facts and observations across ages and stages throughout the lifespan.</w:t>
            </w:r>
          </w:p>
          <w:p w:rsidR="00D52F95" w:rsidRPr="00D52F95" w:rsidRDefault="00D52F95" w:rsidP="00D52F95">
            <w:pPr>
              <w:pStyle w:val="ListParagraph"/>
              <w:numPr>
                <w:ilvl w:val="0"/>
                <w:numId w:val="34"/>
              </w:numPr>
            </w:pPr>
            <w:r w:rsidRPr="00D52F95">
              <w:t>Critically assess personal assumptions about human development and their origins</w:t>
            </w:r>
          </w:p>
          <w:p w:rsidR="00D52F95" w:rsidRDefault="00D52F95" w:rsidP="00B019A4">
            <w:pPr>
              <w:pStyle w:val="ListParagraph"/>
              <w:ind w:left="360"/>
            </w:pPr>
          </w:p>
          <w:p w:rsidR="003F0350" w:rsidRDefault="003F0350" w:rsidP="00D52F95"/>
        </w:tc>
      </w:tr>
      <w:tr w:rsidR="003F0350">
        <w:tc>
          <w:tcPr>
            <w:tcW w:w="675" w:type="dxa"/>
          </w:tcPr>
          <w:p w:rsidR="003F0350" w:rsidRDefault="003F0350" w:rsidP="00B019A4"/>
        </w:tc>
        <w:tc>
          <w:tcPr>
            <w:tcW w:w="567" w:type="dxa"/>
          </w:tcPr>
          <w:p w:rsidR="003F0350" w:rsidRDefault="003F0350"/>
        </w:tc>
        <w:tc>
          <w:tcPr>
            <w:tcW w:w="7614" w:type="dxa"/>
          </w:tcPr>
          <w:p w:rsidR="003F0350" w:rsidRDefault="003F0350" w:rsidP="00715714">
            <w:pPr>
              <w:ind w:left="360"/>
            </w:pPr>
          </w:p>
        </w:tc>
      </w:tr>
      <w:tr w:rsidR="003F0350">
        <w:tc>
          <w:tcPr>
            <w:tcW w:w="675" w:type="dxa"/>
          </w:tcPr>
          <w:p w:rsidR="003F0350" w:rsidRDefault="003F0350"/>
        </w:tc>
        <w:tc>
          <w:tcPr>
            <w:tcW w:w="567" w:type="dxa"/>
          </w:tcPr>
          <w:p w:rsidR="003F0350" w:rsidRDefault="00B019A4">
            <w:r>
              <w:t>2</w:t>
            </w:r>
            <w:r w:rsidR="003F0350">
              <w:t>.</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r w:rsidR="00D52F95">
              <w:t xml:space="preserve"> through </w:t>
            </w:r>
            <w:r w:rsidR="00B019A4">
              <w:lastRenderedPageBreak/>
              <w:t xml:space="preserve">the lens of </w:t>
            </w:r>
            <w:r w:rsidR="00D52F95">
              <w:t>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D52F95" w:rsidRDefault="00715714">
            <w:pPr>
              <w:numPr>
                <w:ilvl w:val="0"/>
                <w:numId w:val="17"/>
              </w:numPr>
            </w:pPr>
            <w:r>
              <w:t xml:space="preserve">Examine the </w:t>
            </w:r>
            <w:proofErr w:type="spellStart"/>
            <w:r>
              <w:t>biopsychosocial</w:t>
            </w:r>
            <w:proofErr w:type="spellEnd"/>
            <w:r>
              <w:t xml:space="preserve"> aspects of Infancy and Early Childhood through dominant developmental theories i.e. Piaget, Skinner, Erikson</w:t>
            </w:r>
          </w:p>
          <w:p w:rsidR="003F0350" w:rsidRDefault="003F0350">
            <w:pPr>
              <w:pStyle w:val="Footer"/>
              <w:tabs>
                <w:tab w:val="clear" w:pos="4320"/>
                <w:tab w:val="clear" w:pos="8640"/>
              </w:tabs>
            </w:pPr>
          </w:p>
        </w:tc>
      </w:tr>
    </w:tbl>
    <w:p w:rsidR="00F57FE7" w:rsidRDefault="00F57FE7"/>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B019A4">
            <w:r>
              <w:t>3</w:t>
            </w:r>
            <w:r w:rsidR="003F0350">
              <w:t>.</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715714">
              <w:t xml:space="preserve"> </w:t>
            </w:r>
            <w:r w:rsidR="00715714" w:rsidRPr="00715714">
              <w:t>through 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044714" w:rsidRDefault="00FD6398" w:rsidP="00FD6398">
            <w:pPr>
              <w:numPr>
                <w:ilvl w:val="0"/>
                <w:numId w:val="18"/>
              </w:numPr>
            </w:pPr>
            <w:r>
              <w:t xml:space="preserve"> </w:t>
            </w:r>
            <w:r w:rsidR="00044714">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87AB5" w:rsidRDefault="00900337" w:rsidP="00FD6398">
            <w:pPr>
              <w:numPr>
                <w:ilvl w:val="0"/>
                <w:numId w:val="18"/>
              </w:numPr>
            </w:pPr>
            <w:r>
              <w:t>C</w:t>
            </w:r>
            <w:r w:rsidR="00D723D5">
              <w:t>onsider</w:t>
            </w:r>
            <w:r w:rsidR="00AC2F3C">
              <w:t xml:space="preserve"> the roles of family and peers in adolescent social development</w:t>
            </w:r>
          </w:p>
          <w:p w:rsidR="00ED4251" w:rsidRDefault="00E87AB5" w:rsidP="00E87AB5">
            <w:pPr>
              <w:numPr>
                <w:ilvl w:val="0"/>
                <w:numId w:val="18"/>
              </w:numPr>
            </w:pPr>
            <w:r w:rsidRPr="00E87AB5">
              <w:t xml:space="preserve">Examine the </w:t>
            </w:r>
            <w:proofErr w:type="spellStart"/>
            <w:r w:rsidRPr="00E87AB5">
              <w:t>biopsychosocial</w:t>
            </w:r>
            <w:proofErr w:type="spellEnd"/>
            <w:r w:rsidRPr="00E87AB5">
              <w:t xml:space="preserve"> aspects of </w:t>
            </w:r>
            <w:r>
              <w:t>Middle</w:t>
            </w:r>
            <w:r w:rsidRPr="00E87AB5">
              <w:t xml:space="preserve"> Childhood </w:t>
            </w:r>
            <w:r>
              <w:t xml:space="preserve">and Adolescence </w:t>
            </w:r>
            <w:r w:rsidRPr="00E87AB5">
              <w:t xml:space="preserve">through dominant developmental theories i.e. </w:t>
            </w:r>
            <w:r>
              <w:t>Vygotsky, Piaget, Erikson, Systems Theory</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B019A4">
            <w:pPr>
              <w:rPr>
                <w:szCs w:val="22"/>
              </w:rPr>
            </w:pPr>
            <w:r>
              <w:rPr>
                <w:szCs w:val="22"/>
              </w:rPr>
              <w:t>4</w:t>
            </w:r>
            <w:r w:rsidR="003F0350" w:rsidRPr="007D0B61">
              <w:rPr>
                <w:szCs w:val="22"/>
              </w:rPr>
              <w:t xml:space="preserve">.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Adulthood</w:t>
            </w:r>
            <w:r w:rsidR="00715714">
              <w:t xml:space="preserve"> </w:t>
            </w:r>
            <w:r w:rsidR="00715714" w:rsidRPr="00715714">
              <w:rPr>
                <w:sz w:val="22"/>
                <w:szCs w:val="22"/>
              </w:rPr>
              <w:t>through dominant developmental psychology theories</w:t>
            </w:r>
            <w:proofErr w:type="gramStart"/>
            <w:r w:rsidR="00715714" w:rsidRPr="00715714">
              <w:rPr>
                <w:sz w:val="22"/>
                <w:szCs w:val="22"/>
              </w:rPr>
              <w:t>.</w:t>
            </w:r>
            <w:r w:rsidR="003F0350" w:rsidRPr="007D0B61">
              <w:rPr>
                <w:sz w:val="22"/>
                <w:szCs w:val="22"/>
              </w:rPr>
              <w:t>.</w:t>
            </w:r>
            <w:proofErr w:type="gramEnd"/>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 xml:space="preserve">ntegrate a variety of </w:t>
            </w:r>
            <w:r w:rsidR="00715714">
              <w:t xml:space="preserve">developmental </w:t>
            </w:r>
            <w:r w:rsidR="00515F25">
              <w:t>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3F0350" w:rsidRDefault="00515F25" w:rsidP="008B3AA7">
            <w:pPr>
              <w:numPr>
                <w:ilvl w:val="0"/>
                <w:numId w:val="19"/>
              </w:numPr>
            </w:pPr>
            <w:r>
              <w:t xml:space="preserve"> </w:t>
            </w:r>
            <w:r w:rsidR="00491422">
              <w:t>Examine</w:t>
            </w:r>
            <w:r w:rsidR="008B3AA7">
              <w:t xml:space="preserve"> major components of possible difficulties in romantic relationships, example partner violence, divorce</w:t>
            </w:r>
          </w:p>
          <w:p w:rsidR="008B3AA7" w:rsidRDefault="008B3AA7" w:rsidP="008B3AA7"/>
        </w:tc>
      </w:tr>
      <w:tr w:rsidR="003F0350">
        <w:tc>
          <w:tcPr>
            <w:tcW w:w="675" w:type="dxa"/>
          </w:tcPr>
          <w:p w:rsidR="003F0350" w:rsidRDefault="003F0350"/>
        </w:tc>
        <w:tc>
          <w:tcPr>
            <w:tcW w:w="567" w:type="dxa"/>
          </w:tcPr>
          <w:p w:rsidR="003F0350" w:rsidRDefault="00B019A4">
            <w:r>
              <w:t>5</w:t>
            </w:r>
            <w:r w:rsidR="003F0350">
              <w:t>.</w:t>
            </w:r>
          </w:p>
        </w:tc>
        <w:tc>
          <w:tcPr>
            <w:tcW w:w="7614" w:type="dxa"/>
          </w:tcPr>
          <w:p w:rsidR="00715714" w:rsidRDefault="00715714">
            <w:pPr>
              <w:pStyle w:val="EnvelopeReturn"/>
              <w:rPr>
                <w:sz w:val="22"/>
                <w:szCs w:val="22"/>
              </w:rPr>
            </w:pPr>
            <w:r w:rsidRPr="00715714">
              <w:rPr>
                <w:sz w:val="22"/>
                <w:szCs w:val="22"/>
              </w:rPr>
              <w:t xml:space="preserve">Predict the components contributing to and affecting the Physical, Cognitive, and </w:t>
            </w:r>
            <w:proofErr w:type="spellStart"/>
            <w:r w:rsidRPr="00715714">
              <w:rPr>
                <w:sz w:val="22"/>
                <w:szCs w:val="22"/>
              </w:rPr>
              <w:t>Soc</w:t>
            </w:r>
            <w:r>
              <w:rPr>
                <w:sz w:val="22"/>
                <w:szCs w:val="22"/>
              </w:rPr>
              <w:t>ioemotional</w:t>
            </w:r>
            <w:proofErr w:type="spellEnd"/>
            <w:r>
              <w:rPr>
                <w:sz w:val="22"/>
                <w:szCs w:val="22"/>
              </w:rPr>
              <w:t xml:space="preserve"> Development of Middle </w:t>
            </w:r>
            <w:r w:rsidRPr="00715714">
              <w:rPr>
                <w:sz w:val="22"/>
                <w:szCs w:val="22"/>
              </w:rPr>
              <w:t>Adulthood through dominant developmental psychology theories</w:t>
            </w:r>
          </w:p>
          <w:p w:rsidR="00715714" w:rsidRDefault="00715714">
            <w:pPr>
              <w:pStyle w:val="EnvelopeReturn"/>
              <w:rPr>
                <w:sz w:val="22"/>
                <w:szCs w:val="22"/>
              </w:rPr>
            </w:pPr>
          </w:p>
          <w:p w:rsidR="00715714" w:rsidRPr="00715714" w:rsidRDefault="00491422" w:rsidP="00715714">
            <w:pPr>
              <w:pStyle w:val="EnvelopeReturn"/>
              <w:rPr>
                <w:sz w:val="22"/>
                <w:szCs w:val="22"/>
              </w:rPr>
            </w:pPr>
            <w:r>
              <w:rPr>
                <w:sz w:val="22"/>
                <w:szCs w:val="22"/>
              </w:rPr>
              <w:t>•</w:t>
            </w:r>
            <w:r>
              <w:rPr>
                <w:sz w:val="22"/>
                <w:szCs w:val="22"/>
              </w:rPr>
              <w:tab/>
            </w:r>
            <w:r w:rsidR="00715714" w:rsidRPr="00715714">
              <w:rPr>
                <w:sz w:val="22"/>
                <w:szCs w:val="22"/>
              </w:rPr>
              <w:t>Justify the importance of leisure activities in adulthood</w:t>
            </w:r>
          </w:p>
          <w:p w:rsidR="00715714" w:rsidRDefault="00715714" w:rsidP="00715714">
            <w:pPr>
              <w:pStyle w:val="EnvelopeReturn"/>
              <w:rPr>
                <w:sz w:val="22"/>
                <w:szCs w:val="22"/>
              </w:rPr>
            </w:pPr>
            <w:r w:rsidRPr="00715714">
              <w:rPr>
                <w:sz w:val="22"/>
                <w:szCs w:val="22"/>
              </w:rPr>
              <w:t>•</w:t>
            </w:r>
            <w:r w:rsidRPr="00715714">
              <w:rPr>
                <w:sz w:val="22"/>
                <w:szCs w:val="22"/>
              </w:rPr>
              <w:tab/>
              <w:t xml:space="preserve">Formulate an overview of midlife physical changes, including </w:t>
            </w:r>
          </w:p>
          <w:p w:rsidR="00B019A4" w:rsidRDefault="00715714" w:rsidP="00715714">
            <w:pPr>
              <w:pStyle w:val="EnvelopeReturn"/>
              <w:rPr>
                <w:sz w:val="22"/>
                <w:szCs w:val="22"/>
              </w:rPr>
            </w:pPr>
            <w:r>
              <w:rPr>
                <w:sz w:val="22"/>
                <w:szCs w:val="22"/>
              </w:rPr>
              <w:t xml:space="preserve">           </w:t>
            </w:r>
            <w:r w:rsidRPr="00715714">
              <w:rPr>
                <w:sz w:val="22"/>
                <w:szCs w:val="22"/>
              </w:rPr>
              <w:t>skeletal, sensory and reproductive</w:t>
            </w:r>
            <w:r w:rsidR="00B019A4">
              <w:rPr>
                <w:sz w:val="22"/>
                <w:szCs w:val="22"/>
              </w:rPr>
              <w:t xml:space="preserve"> with a specific focus on male </w:t>
            </w:r>
          </w:p>
          <w:p w:rsidR="00715714" w:rsidRPr="00715714" w:rsidRDefault="00B019A4" w:rsidP="00715714">
            <w:pPr>
              <w:pStyle w:val="EnvelopeReturn"/>
              <w:rPr>
                <w:sz w:val="22"/>
                <w:szCs w:val="22"/>
              </w:rPr>
            </w:pPr>
            <w:r>
              <w:rPr>
                <w:sz w:val="22"/>
                <w:szCs w:val="22"/>
              </w:rPr>
              <w:t xml:space="preserve">           climacteric and menopause</w:t>
            </w:r>
          </w:p>
          <w:p w:rsidR="00715714" w:rsidRPr="00715714" w:rsidRDefault="00715714" w:rsidP="00715714">
            <w:pPr>
              <w:pStyle w:val="EnvelopeReturn"/>
              <w:rPr>
                <w:sz w:val="22"/>
                <w:szCs w:val="22"/>
              </w:rPr>
            </w:pPr>
            <w:r w:rsidRPr="00715714">
              <w:rPr>
                <w:sz w:val="22"/>
                <w:szCs w:val="22"/>
              </w:rPr>
              <w:t>•</w:t>
            </w:r>
            <w:r w:rsidRPr="00715714">
              <w:rPr>
                <w:sz w:val="22"/>
                <w:szCs w:val="22"/>
              </w:rPr>
              <w:tab/>
              <w:t>Explain the significance and role of practical intelligence in midlife</w:t>
            </w:r>
          </w:p>
          <w:p w:rsidR="00715714" w:rsidRDefault="00715714" w:rsidP="00715714">
            <w:pPr>
              <w:pStyle w:val="EnvelopeReturn"/>
              <w:rPr>
                <w:sz w:val="22"/>
                <w:szCs w:val="22"/>
              </w:rPr>
            </w:pPr>
            <w:r w:rsidRPr="00715714">
              <w:rPr>
                <w:sz w:val="22"/>
                <w:szCs w:val="22"/>
              </w:rPr>
              <w:t>•</w:t>
            </w:r>
            <w:r w:rsidRPr="00715714">
              <w:rPr>
                <w:sz w:val="22"/>
                <w:szCs w:val="22"/>
              </w:rPr>
              <w:tab/>
              <w:t xml:space="preserve">Compare evidence on personality stability and </w:t>
            </w:r>
            <w:r w:rsidR="00B019A4">
              <w:rPr>
                <w:sz w:val="22"/>
                <w:szCs w:val="22"/>
              </w:rPr>
              <w:t>‘</w:t>
            </w:r>
            <w:r w:rsidRPr="00715714">
              <w:rPr>
                <w:sz w:val="22"/>
                <w:szCs w:val="22"/>
              </w:rPr>
              <w:t>midlife crisis</w:t>
            </w:r>
            <w:r w:rsidR="00B019A4">
              <w:rPr>
                <w:sz w:val="22"/>
                <w:szCs w:val="22"/>
              </w:rPr>
              <w:t>’</w:t>
            </w:r>
            <w:r w:rsidRPr="00715714">
              <w:rPr>
                <w:sz w:val="22"/>
                <w:szCs w:val="22"/>
              </w:rPr>
              <w:t xml:space="preserve"> </w:t>
            </w:r>
          </w:p>
          <w:p w:rsidR="00715714" w:rsidRPr="00715714" w:rsidRDefault="00715714" w:rsidP="00715714">
            <w:pPr>
              <w:pStyle w:val="EnvelopeReturn"/>
              <w:rPr>
                <w:sz w:val="22"/>
                <w:szCs w:val="22"/>
              </w:rPr>
            </w:pPr>
            <w:r>
              <w:rPr>
                <w:sz w:val="22"/>
                <w:szCs w:val="22"/>
              </w:rPr>
              <w:t xml:space="preserve">           </w:t>
            </w:r>
            <w:r w:rsidRPr="00715714">
              <w:rPr>
                <w:sz w:val="22"/>
                <w:szCs w:val="22"/>
              </w:rPr>
              <w:t>referencing relevant developmental theories</w:t>
            </w:r>
          </w:p>
          <w:p w:rsidR="00E761F5" w:rsidRPr="00E761F5" w:rsidRDefault="00715714" w:rsidP="00E761F5">
            <w:pPr>
              <w:pStyle w:val="ListParagraph"/>
              <w:numPr>
                <w:ilvl w:val="0"/>
                <w:numId w:val="35"/>
              </w:numPr>
              <w:rPr>
                <w:szCs w:val="22"/>
                <w:lang w:val="en-US"/>
              </w:rPr>
            </w:pPr>
            <w:r w:rsidRPr="00E761F5">
              <w:rPr>
                <w:szCs w:val="22"/>
              </w:rPr>
              <w:t>Discuss family dynamics and m</w:t>
            </w:r>
            <w:r w:rsidR="00B019A4" w:rsidRPr="00E761F5">
              <w:rPr>
                <w:szCs w:val="22"/>
              </w:rPr>
              <w:t>iddle age, including empty nest</w:t>
            </w:r>
            <w:r w:rsidR="00E761F5" w:rsidRPr="00E761F5">
              <w:rPr>
                <w:szCs w:val="22"/>
              </w:rPr>
              <w:t>,</w:t>
            </w:r>
            <w:r w:rsidR="00E761F5">
              <w:t xml:space="preserve"> </w:t>
            </w:r>
            <w:r w:rsidR="00E761F5" w:rsidRPr="00E761F5">
              <w:rPr>
                <w:szCs w:val="22"/>
                <w:lang w:val="en-US"/>
              </w:rPr>
              <w:t>sandwich generation and grandparenthood</w:t>
            </w:r>
          </w:p>
          <w:p w:rsidR="00B019A4" w:rsidRPr="00B019A4" w:rsidRDefault="00B019A4" w:rsidP="00B019A4">
            <w:pPr>
              <w:pStyle w:val="ListParagraph"/>
              <w:numPr>
                <w:ilvl w:val="0"/>
                <w:numId w:val="35"/>
              </w:numPr>
              <w:rPr>
                <w:szCs w:val="22"/>
                <w:lang w:val="en-US"/>
              </w:rPr>
            </w:pPr>
            <w:r w:rsidRPr="00B019A4">
              <w:rPr>
                <w:szCs w:val="22"/>
                <w:lang w:val="en-US"/>
              </w:rPr>
              <w:t>Integrate a variety of developmental theoretical perspectives to form an understanding of social and per</w:t>
            </w:r>
            <w:r>
              <w:rPr>
                <w:szCs w:val="22"/>
                <w:lang w:val="en-US"/>
              </w:rPr>
              <w:t>sonality development in middle</w:t>
            </w:r>
            <w:r w:rsidRPr="00B019A4">
              <w:rPr>
                <w:szCs w:val="22"/>
                <w:lang w:val="en-US"/>
              </w:rPr>
              <w:t xml:space="preserve"> adulthood</w:t>
            </w:r>
            <w:r w:rsidR="00E761F5">
              <w:rPr>
                <w:szCs w:val="22"/>
                <w:lang w:val="en-US"/>
              </w:rPr>
              <w:t xml:space="preserve"> i.e. Erikson</w:t>
            </w:r>
          </w:p>
          <w:p w:rsidR="00B019A4" w:rsidRDefault="00B019A4" w:rsidP="00B019A4">
            <w:pPr>
              <w:pStyle w:val="EnvelopeReturn"/>
              <w:ind w:left="360"/>
              <w:rPr>
                <w:sz w:val="22"/>
                <w:szCs w:val="22"/>
              </w:rPr>
            </w:pPr>
          </w:p>
          <w:p w:rsidR="00715714" w:rsidRDefault="00715714">
            <w:pPr>
              <w:pStyle w:val="EnvelopeReturn"/>
              <w:rPr>
                <w:sz w:val="22"/>
                <w:szCs w:val="22"/>
              </w:rPr>
            </w:pPr>
          </w:p>
          <w:p w:rsidR="003F0350" w:rsidRDefault="00B019A4">
            <w:pPr>
              <w:pStyle w:val="EnvelopeReturn"/>
              <w:rPr>
                <w:sz w:val="22"/>
                <w:szCs w:val="22"/>
              </w:rPr>
            </w:pPr>
            <w:r>
              <w:rPr>
                <w:sz w:val="22"/>
                <w:szCs w:val="22"/>
              </w:rPr>
              <w:t>6</w:t>
            </w:r>
            <w:r w:rsidR="00715714" w:rsidRPr="00715714">
              <w:rPr>
                <w:sz w:val="22"/>
                <w:szCs w:val="22"/>
              </w:rPr>
              <w:t xml:space="preserve"> </w:t>
            </w:r>
            <w:r w:rsidR="0058352D">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sidR="0058352D">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456FD2" w:rsidRPr="00456FD2" w:rsidRDefault="00456FD2" w:rsidP="00456FD2">
            <w:pPr>
              <w:pStyle w:val="ListParagraph"/>
              <w:numPr>
                <w:ilvl w:val="0"/>
                <w:numId w:val="20"/>
              </w:numPr>
            </w:pPr>
            <w:r w:rsidRPr="00456FD2">
              <w:t>Integrate a variety of developmental theoretical perspectives to form an understanding of social and personality development in middle adulthood i.e. Erikson</w:t>
            </w:r>
          </w:p>
          <w:p w:rsidR="00456FD2" w:rsidRDefault="00456FD2" w:rsidP="00456FD2">
            <w:pPr>
              <w:ind w:left="360"/>
            </w:pPr>
          </w:p>
          <w:p w:rsidR="00E15AF9" w:rsidRDefault="00E15AF9" w:rsidP="00E15AF9"/>
          <w:p w:rsidR="00E87AB5" w:rsidRDefault="00B019A4" w:rsidP="00E15AF9">
            <w:r>
              <w:t xml:space="preserve">7. Connect </w:t>
            </w:r>
            <w:proofErr w:type="spellStart"/>
            <w:r>
              <w:t>biops</w:t>
            </w:r>
            <w:r w:rsidR="00D70B5E">
              <w:t>y</w:t>
            </w:r>
            <w:r>
              <w:t>chosocial</w:t>
            </w:r>
            <w:proofErr w:type="spellEnd"/>
            <w:r>
              <w:t xml:space="preserve"> aspects of each stage in the lifespan through developmental theoretical perspectives and social and cultural </w:t>
            </w:r>
            <w:r w:rsidR="00E87AB5">
              <w:t xml:space="preserve">lenses </w:t>
            </w:r>
            <w:r>
              <w:t>to form a</w:t>
            </w:r>
            <w:r w:rsidR="00E87AB5">
              <w:t xml:space="preserve"> holistic</w:t>
            </w:r>
            <w:r>
              <w:t xml:space="preserve"> understanding of</w:t>
            </w:r>
            <w:r w:rsidR="00E87AB5">
              <w:t xml:space="preserve"> human development.</w:t>
            </w:r>
          </w:p>
          <w:p w:rsidR="00E15AF9" w:rsidRDefault="00B019A4" w:rsidP="00E15AF9">
            <w:r>
              <w:t xml:space="preserve"> </w:t>
            </w:r>
          </w:p>
          <w:p w:rsidR="00E15AF9" w:rsidRDefault="00E15AF9" w:rsidP="00E15AF9">
            <w:r w:rsidRPr="00E15AF9">
              <w:rPr>
                <w:u w:val="single"/>
              </w:rPr>
              <w:t>Elements of Performance</w:t>
            </w:r>
            <w:r>
              <w:t>:</w:t>
            </w:r>
          </w:p>
          <w:p w:rsidR="00E15AF9" w:rsidRDefault="00E15AF9" w:rsidP="00E15AF9"/>
          <w:p w:rsidR="00456FD2" w:rsidRDefault="00D46D03" w:rsidP="00456FD2">
            <w:pPr>
              <w:pStyle w:val="ListParagraph"/>
              <w:numPr>
                <w:ilvl w:val="0"/>
                <w:numId w:val="37"/>
              </w:numPr>
            </w:pPr>
            <w:r>
              <w:t>Link the developmental theories and the age-related changes throughout the lifespan to form an understanding of human development</w:t>
            </w:r>
          </w:p>
          <w:p w:rsidR="00D46D03" w:rsidRDefault="00D46D03" w:rsidP="00456FD2">
            <w:pPr>
              <w:pStyle w:val="ListParagraph"/>
              <w:numPr>
                <w:ilvl w:val="0"/>
                <w:numId w:val="37"/>
              </w:numPr>
            </w:pPr>
            <w:r>
              <w:t>Examine stages throughout the lifespan and the consequent age-related changes through a social and cultural lens to create a holistic view of lifespan development</w:t>
            </w:r>
          </w:p>
          <w:p w:rsidR="00CB442D" w:rsidRDefault="00CB442D" w:rsidP="00456FD2">
            <w:pPr>
              <w:pStyle w:val="ListParagraph"/>
              <w:numPr>
                <w:ilvl w:val="0"/>
                <w:numId w:val="37"/>
              </w:numPr>
            </w:pPr>
            <w:r>
              <w:t>Access relevant, current research on the basic aspects of death and dying across the lifespan, including the process of grieving</w:t>
            </w:r>
          </w:p>
          <w:p w:rsidR="00456FD2" w:rsidRPr="00257EDA" w:rsidRDefault="00456FD2" w:rsidP="00456FD2"/>
        </w:tc>
      </w:tr>
      <w:tr w:rsidR="003F0350">
        <w:trPr>
          <w:cantSplit/>
        </w:trPr>
        <w:tc>
          <w:tcPr>
            <w:tcW w:w="675" w:type="dxa"/>
          </w:tcPr>
          <w:p w:rsidR="003F0350" w:rsidRDefault="003F0350">
            <w:pPr>
              <w:rPr>
                <w:b/>
              </w:rPr>
            </w:pPr>
            <w:r>
              <w:rPr>
                <w:b/>
              </w:rPr>
              <w:lastRenderedPageBreak/>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p>
        </w:tc>
        <w:tc>
          <w:tcPr>
            <w:tcW w:w="7614" w:type="dxa"/>
          </w:tcPr>
          <w:p w:rsidR="003F0350" w:rsidRDefault="003F0350" w:rsidP="000C58C6">
            <w:pPr>
              <w:spacing w:before="120" w:after="120"/>
            </w:pP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940BFB" w:rsidP="000C58C6">
            <w:pPr>
              <w:spacing w:before="120" w:after="120"/>
            </w:pPr>
            <w:r>
              <w:t>2.</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940BFB" w:rsidP="00940BFB">
            <w:pPr>
              <w:spacing w:before="120" w:after="120"/>
            </w:pPr>
            <w:r>
              <w:t>3</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4.</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5</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6</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7</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8</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9</w:t>
            </w:r>
            <w:r w:rsidR="003F0350">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D46D03">
              <w:t xml:space="preserve"> (2015</w:t>
            </w:r>
            <w:r w:rsidR="002668DB">
              <w:t xml:space="preserve">) </w:t>
            </w:r>
            <w:r w:rsidR="00D46D03">
              <w:t>5</w:t>
            </w:r>
            <w:r w:rsidR="00557467">
              <w:t>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w:t>
            </w:r>
            <w:r w:rsidR="00D46D03">
              <w:rPr>
                <w:rFonts w:ascii="Verdana" w:hAnsi="Verdana"/>
                <w:sz w:val="20"/>
              </w:rPr>
              <w:t>911974</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Notes or class information missed due to absence are the responsibility of the student.  Identifying a note buddy at the beginning of the semester is</w:t>
            </w:r>
            <w:r w:rsidR="00940BFB">
              <w:t xml:space="preserve"> strongly </w:t>
            </w:r>
            <w:r w:rsidR="00BA1F41">
              <w:t xml:space="preserve">recommended.  </w:t>
            </w:r>
            <w:r w:rsidR="00940BFB">
              <w:t>See Special Notes section of this course outline for important information related to Evaluation and Attendance.</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w:t>
            </w:r>
            <w:r w:rsidR="00940BFB">
              <w:t xml:space="preserve">due </w:t>
            </w:r>
            <w:r>
              <w:t xml:space="preserve">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Pr="00940BFB" w:rsidRDefault="003F0350">
            <w:pPr>
              <w:pStyle w:val="EnvelopeReturn"/>
              <w:rPr>
                <w:b/>
              </w:rPr>
            </w:pPr>
            <w:r w:rsidRPr="00940BFB">
              <w:rPr>
                <w:b/>
              </w:rPr>
              <w:t>Students are responsible for obtaining any materials missed due to absenteeism</w:t>
            </w:r>
            <w:r w:rsidR="00BA1F41" w:rsidRPr="00940BFB">
              <w:rPr>
                <w:b/>
              </w:rPr>
              <w:t xml:space="preserve"> on D2L or from class peers</w:t>
            </w:r>
            <w:r w:rsidRPr="00940BFB">
              <w:rPr>
                <w:b/>
              </w:rPr>
              <w:t>.</w:t>
            </w:r>
            <w:r w:rsidR="00BA1F41" w:rsidRPr="00940BFB">
              <w:rPr>
                <w:b/>
              </w:rPr>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Sault College program remains 2.0.</w:t>
            </w:r>
            <w:r w:rsidR="00AE7A8C">
              <w:t xml:space="preserve">  </w:t>
            </w:r>
          </w:p>
          <w:p w:rsidR="00AE7A8C" w:rsidRDefault="00AE7A8C"/>
          <w:p w:rsidR="00AE7A8C" w:rsidRDefault="00AE7A8C">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Pr="00940BFB" w:rsidRDefault="00595F43" w:rsidP="00876ADF">
            <w:pPr>
              <w:rPr>
                <w:b/>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w:t>
            </w:r>
            <w:r w:rsidR="00940BFB">
              <w:rPr>
                <w:b/>
                <w:szCs w:val="22"/>
              </w:rPr>
              <w:t xml:space="preserve"> calendar</w:t>
            </w:r>
            <w:r w:rsidR="00222C00" w:rsidRPr="00F84836">
              <w:rPr>
                <w:b/>
                <w:szCs w:val="22"/>
              </w:rPr>
              <w:t xml:space="preserve"> day late</w:t>
            </w:r>
            <w:r w:rsidR="00222C00" w:rsidRPr="00184CC4">
              <w:rPr>
                <w:szCs w:val="22"/>
              </w:rPr>
              <w:t xml:space="preserve"> </w:t>
            </w:r>
            <w:r w:rsidR="00940BFB">
              <w:rPr>
                <w:szCs w:val="22"/>
              </w:rPr>
              <w:t xml:space="preserve">from the 30% total for Application Assignments </w:t>
            </w:r>
            <w:r w:rsidR="00222C00" w:rsidRPr="00184CC4">
              <w:rPr>
                <w:szCs w:val="22"/>
              </w:rPr>
              <w:t xml:space="preserve">and will be accepted up to a maximum of 5 </w:t>
            </w:r>
            <w:r w:rsidR="00997124">
              <w:rPr>
                <w:szCs w:val="22"/>
              </w:rPr>
              <w:t xml:space="preserve">calendar </w:t>
            </w:r>
            <w:r w:rsidR="00222C00" w:rsidRPr="00184CC4">
              <w:rPr>
                <w:szCs w:val="22"/>
              </w:rPr>
              <w:t>days late</w:t>
            </w:r>
            <w:r w:rsidR="00491422">
              <w:rPr>
                <w:szCs w:val="22"/>
              </w:rPr>
              <w:t xml:space="preserve"> after each assignment due date</w:t>
            </w:r>
            <w:r w:rsidR="00222C00" w:rsidRPr="00184CC4">
              <w:rPr>
                <w:szCs w:val="22"/>
              </w:rPr>
              <w:t>.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r w:rsidR="00940BFB" w:rsidRPr="00940BFB">
              <w:rPr>
                <w:b/>
                <w:szCs w:val="22"/>
              </w:rPr>
              <w:t>No handwritten assignments for Application Assignments will be graded.</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AD61BB" w:rsidRPr="00AD61BB" w:rsidRDefault="00AD61BB" w:rsidP="00AD61BB">
            <w:r w:rsidRPr="00AD61BB">
              <w:t>The provisions contained in the addendum located in D2L and on the portal form part of this course outline.</w:t>
            </w:r>
          </w:p>
          <w:p w:rsidR="00F57FE7" w:rsidRDefault="00F57FE7" w:rsidP="00AD61BB">
            <w:pPr>
              <w:ind w:left="45"/>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F5" w:rsidRDefault="00E761F5">
      <w:r>
        <w:separator/>
      </w:r>
    </w:p>
  </w:endnote>
  <w:endnote w:type="continuationSeparator" w:id="0">
    <w:p w:rsidR="00E761F5" w:rsidRDefault="00E7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F5" w:rsidRDefault="00E761F5">
      <w:r>
        <w:separator/>
      </w:r>
    </w:p>
  </w:footnote>
  <w:footnote w:type="continuationSeparator" w:id="0">
    <w:p w:rsidR="00E761F5" w:rsidRDefault="00E7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F5" w:rsidRDefault="00D46D03">
    <w:pPr>
      <w:pStyle w:val="Header"/>
      <w:tabs>
        <w:tab w:val="clear" w:pos="4320"/>
        <w:tab w:val="center" w:pos="4680"/>
      </w:tabs>
      <w:rPr>
        <w:rStyle w:val="PageNumber"/>
        <w:rFonts w:ascii="Arial" w:hAnsi="Arial"/>
        <w:b/>
      </w:rPr>
    </w:pPr>
    <w:r>
      <w:rPr>
        <w:rFonts w:ascii="Arial" w:hAnsi="Arial"/>
        <w:b/>
      </w:rPr>
      <w:t xml:space="preserve">Lifespan </w:t>
    </w:r>
    <w:r w:rsidR="00E761F5">
      <w:rPr>
        <w:rFonts w:ascii="Arial" w:hAnsi="Arial"/>
        <w:b/>
      </w:rPr>
      <w:t>D</w:t>
    </w:r>
    <w:r>
      <w:rPr>
        <w:rFonts w:ascii="Arial" w:hAnsi="Arial"/>
        <w:b/>
      </w:rPr>
      <w:t>evelopment</w:t>
    </w:r>
    <w:r w:rsidR="00E761F5">
      <w:rPr>
        <w:rFonts w:ascii="Arial" w:hAnsi="Arial"/>
        <w:b/>
      </w:rPr>
      <w:tab/>
    </w:r>
    <w:r w:rsidR="00E761F5">
      <w:rPr>
        <w:rStyle w:val="PageNumber"/>
        <w:rFonts w:ascii="Arial" w:hAnsi="Arial"/>
        <w:b/>
      </w:rPr>
      <w:fldChar w:fldCharType="begin"/>
    </w:r>
    <w:r w:rsidR="00E761F5">
      <w:rPr>
        <w:rStyle w:val="PageNumber"/>
        <w:rFonts w:ascii="Arial" w:hAnsi="Arial"/>
        <w:b/>
      </w:rPr>
      <w:instrText xml:space="preserve"> PAGE </w:instrText>
    </w:r>
    <w:r w:rsidR="00E761F5">
      <w:rPr>
        <w:rStyle w:val="PageNumber"/>
        <w:rFonts w:ascii="Arial" w:hAnsi="Arial"/>
        <w:b/>
      </w:rPr>
      <w:fldChar w:fldCharType="separate"/>
    </w:r>
    <w:r w:rsidR="00CD6755">
      <w:rPr>
        <w:rStyle w:val="PageNumber"/>
        <w:rFonts w:ascii="Arial" w:hAnsi="Arial"/>
        <w:b/>
        <w:noProof/>
      </w:rPr>
      <w:t>8</w:t>
    </w:r>
    <w:r w:rsidR="00E761F5">
      <w:rPr>
        <w:rStyle w:val="PageNumber"/>
        <w:rFonts w:ascii="Arial" w:hAnsi="Arial"/>
        <w:b/>
      </w:rPr>
      <w:fldChar w:fldCharType="end"/>
    </w:r>
    <w:r>
      <w:rPr>
        <w:rStyle w:val="PageNumber"/>
        <w:rFonts w:ascii="Arial" w:hAnsi="Arial"/>
        <w:b/>
      </w:rPr>
      <w:tab/>
      <w:t>PSY120</w:t>
    </w:r>
    <w:r w:rsidR="00E761F5">
      <w:rPr>
        <w:rStyle w:val="PageNumber"/>
        <w:rFonts w:ascii="Arial" w:hAnsi="Arial"/>
        <w:b/>
      </w:rPr>
      <w:t>-3</w:t>
    </w:r>
  </w:p>
  <w:p w:rsidR="00E761F5" w:rsidRDefault="00AE7A8C">
    <w:pPr>
      <w:pStyle w:val="Header"/>
      <w:pBdr>
        <w:top w:val="single" w:sz="4" w:space="1" w:color="auto"/>
      </w:pBdr>
      <w:rPr>
        <w:rFonts w:ascii="Arial" w:hAnsi="Arial"/>
        <w:b/>
      </w:rPr>
    </w:pPr>
    <w:r>
      <w:rPr>
        <w:rFonts w:ascii="Arial" w:hAnsi="Arial"/>
        <w:b/>
      </w:rPr>
      <w:t xml:space="preserve"> </w:t>
    </w:r>
  </w:p>
  <w:p w:rsidR="00E761F5" w:rsidRDefault="00E761F5">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1A03E3"/>
    <w:multiLevelType w:val="hybridMultilevel"/>
    <w:tmpl w:val="822E90B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4EE7471D"/>
    <w:multiLevelType w:val="hybridMultilevel"/>
    <w:tmpl w:val="EFC8529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1">
    <w:nsid w:val="5A7C1CC3"/>
    <w:multiLevelType w:val="hybridMultilevel"/>
    <w:tmpl w:val="2DBC0E5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463CBA"/>
    <w:multiLevelType w:val="hybridMultilevel"/>
    <w:tmpl w:val="DFEA9E50"/>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5"/>
  </w:num>
  <w:num w:numId="3">
    <w:abstractNumId w:val="19"/>
  </w:num>
  <w:num w:numId="4">
    <w:abstractNumId w:val="32"/>
  </w:num>
  <w:num w:numId="5">
    <w:abstractNumId w:val="36"/>
  </w:num>
  <w:num w:numId="6">
    <w:abstractNumId w:val="8"/>
  </w:num>
  <w:num w:numId="7">
    <w:abstractNumId w:val="1"/>
  </w:num>
  <w:num w:numId="8">
    <w:abstractNumId w:val="29"/>
  </w:num>
  <w:num w:numId="9">
    <w:abstractNumId w:val="33"/>
  </w:num>
  <w:num w:numId="10">
    <w:abstractNumId w:val="9"/>
  </w:num>
  <w:num w:numId="11">
    <w:abstractNumId w:val="24"/>
  </w:num>
  <w:num w:numId="12">
    <w:abstractNumId w:val="0"/>
  </w:num>
  <w:num w:numId="13">
    <w:abstractNumId w:val="4"/>
  </w:num>
  <w:num w:numId="14">
    <w:abstractNumId w:val="25"/>
  </w:num>
  <w:num w:numId="15">
    <w:abstractNumId w:val="21"/>
  </w:num>
  <w:num w:numId="16">
    <w:abstractNumId w:val="26"/>
  </w:num>
  <w:num w:numId="17">
    <w:abstractNumId w:val="11"/>
  </w:num>
  <w:num w:numId="18">
    <w:abstractNumId w:val="14"/>
  </w:num>
  <w:num w:numId="19">
    <w:abstractNumId w:val="30"/>
  </w:num>
  <w:num w:numId="20">
    <w:abstractNumId w:val="23"/>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8"/>
  </w:num>
  <w:num w:numId="30">
    <w:abstractNumId w:val="3"/>
  </w:num>
  <w:num w:numId="31">
    <w:abstractNumId w:val="5"/>
  </w:num>
  <w:num w:numId="32">
    <w:abstractNumId w:val="7"/>
  </w:num>
  <w:num w:numId="33">
    <w:abstractNumId w:val="15"/>
  </w:num>
  <w:num w:numId="34">
    <w:abstractNumId w:val="27"/>
  </w:num>
  <w:num w:numId="35">
    <w:abstractNumId w:val="3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56FD2"/>
    <w:rsid w:val="004734DA"/>
    <w:rsid w:val="00491422"/>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B5EC5"/>
    <w:rsid w:val="006C384E"/>
    <w:rsid w:val="006C3CA9"/>
    <w:rsid w:val="006F588C"/>
    <w:rsid w:val="00702E37"/>
    <w:rsid w:val="00705A29"/>
    <w:rsid w:val="00715714"/>
    <w:rsid w:val="00737AA1"/>
    <w:rsid w:val="00744FE0"/>
    <w:rsid w:val="00756E68"/>
    <w:rsid w:val="007C03DB"/>
    <w:rsid w:val="007D0B61"/>
    <w:rsid w:val="007E38F2"/>
    <w:rsid w:val="008010FC"/>
    <w:rsid w:val="00847783"/>
    <w:rsid w:val="00876ADF"/>
    <w:rsid w:val="0088655D"/>
    <w:rsid w:val="00890BB5"/>
    <w:rsid w:val="0089355F"/>
    <w:rsid w:val="008A2270"/>
    <w:rsid w:val="008B3AA7"/>
    <w:rsid w:val="008C0649"/>
    <w:rsid w:val="008C3AA3"/>
    <w:rsid w:val="008D6FE1"/>
    <w:rsid w:val="008E58E9"/>
    <w:rsid w:val="008E7374"/>
    <w:rsid w:val="00900337"/>
    <w:rsid w:val="009008ED"/>
    <w:rsid w:val="00901523"/>
    <w:rsid w:val="009039BF"/>
    <w:rsid w:val="00906580"/>
    <w:rsid w:val="009235FF"/>
    <w:rsid w:val="00940BFB"/>
    <w:rsid w:val="00944575"/>
    <w:rsid w:val="00950BFF"/>
    <w:rsid w:val="009562AF"/>
    <w:rsid w:val="00990B68"/>
    <w:rsid w:val="00997124"/>
    <w:rsid w:val="009B30DF"/>
    <w:rsid w:val="009C6E59"/>
    <w:rsid w:val="009D0B1E"/>
    <w:rsid w:val="009D1530"/>
    <w:rsid w:val="009D6B5D"/>
    <w:rsid w:val="009F2FD7"/>
    <w:rsid w:val="00A229C6"/>
    <w:rsid w:val="00A33F8A"/>
    <w:rsid w:val="00A413CB"/>
    <w:rsid w:val="00A77678"/>
    <w:rsid w:val="00A84B39"/>
    <w:rsid w:val="00AA6080"/>
    <w:rsid w:val="00AB4878"/>
    <w:rsid w:val="00AB72E4"/>
    <w:rsid w:val="00AC0E38"/>
    <w:rsid w:val="00AC2F3C"/>
    <w:rsid w:val="00AD61BB"/>
    <w:rsid w:val="00AE1BC1"/>
    <w:rsid w:val="00AE7A8C"/>
    <w:rsid w:val="00AF5566"/>
    <w:rsid w:val="00B019A4"/>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34F6C"/>
    <w:rsid w:val="00C52F0E"/>
    <w:rsid w:val="00C54D14"/>
    <w:rsid w:val="00C929AE"/>
    <w:rsid w:val="00CB442D"/>
    <w:rsid w:val="00CD6755"/>
    <w:rsid w:val="00CF27F5"/>
    <w:rsid w:val="00D179B1"/>
    <w:rsid w:val="00D21567"/>
    <w:rsid w:val="00D272AB"/>
    <w:rsid w:val="00D2742B"/>
    <w:rsid w:val="00D3030E"/>
    <w:rsid w:val="00D33C3E"/>
    <w:rsid w:val="00D46D03"/>
    <w:rsid w:val="00D47D10"/>
    <w:rsid w:val="00D52F95"/>
    <w:rsid w:val="00D55C6B"/>
    <w:rsid w:val="00D70B5E"/>
    <w:rsid w:val="00D723D5"/>
    <w:rsid w:val="00D76A97"/>
    <w:rsid w:val="00D85209"/>
    <w:rsid w:val="00DC2146"/>
    <w:rsid w:val="00DC5D09"/>
    <w:rsid w:val="00DC7547"/>
    <w:rsid w:val="00E05ADF"/>
    <w:rsid w:val="00E15AF9"/>
    <w:rsid w:val="00E503E1"/>
    <w:rsid w:val="00E54B54"/>
    <w:rsid w:val="00E6019F"/>
    <w:rsid w:val="00E61834"/>
    <w:rsid w:val="00E704F3"/>
    <w:rsid w:val="00E761F5"/>
    <w:rsid w:val="00E87AB5"/>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4D7E2B-5BD4-4D1E-B924-CC261929558A}"/>
</file>

<file path=customXml/itemProps2.xml><?xml version="1.0" encoding="utf-8"?>
<ds:datastoreItem xmlns:ds="http://schemas.openxmlformats.org/officeDocument/2006/customXml" ds:itemID="{A3D8B0F5-D264-43CE-8AF4-A4043CAF69CC}"/>
</file>

<file path=customXml/itemProps3.xml><?xml version="1.0" encoding="utf-8"?>
<ds:datastoreItem xmlns:ds="http://schemas.openxmlformats.org/officeDocument/2006/customXml" ds:itemID="{A623323F-CF8D-48FF-A76F-F66AD63B14C3}"/>
</file>

<file path=docProps/app.xml><?xml version="1.0" encoding="utf-8"?>
<Properties xmlns="http://schemas.openxmlformats.org/officeDocument/2006/extended-properties" xmlns:vt="http://schemas.openxmlformats.org/officeDocument/2006/docPropsVTypes">
  <Template>Normal.dotm</Template>
  <TotalTime>3</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7</cp:revision>
  <cp:lastPrinted>2016-06-28T15:27:00Z</cp:lastPrinted>
  <dcterms:created xsi:type="dcterms:W3CDTF">2016-05-03T14:58:00Z</dcterms:created>
  <dcterms:modified xsi:type="dcterms:W3CDTF">2016-06-28T15:27:00Z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8269600</vt:r8>
  </property>
</Properties>
</file>